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FBC6" w14:textId="77777777" w:rsidR="00397421" w:rsidRPr="00397421" w:rsidRDefault="00397421" w:rsidP="00397421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>ПРАВИЛА И УСЛОВИЯ УЧАСТИЯ В АКЦИИ</w:t>
      </w:r>
    </w:p>
    <w:p w14:paraId="1F48C661" w14:textId="77777777" w:rsidR="00397421" w:rsidRDefault="00397421" w:rsidP="00C32E5A">
      <w:pPr>
        <w:shd w:val="clear" w:color="auto" w:fill="FFFFFF"/>
        <w:spacing w:after="12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«</w:t>
      </w:r>
      <w:r w:rsidR="00BD2ECE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Ролл за знакомство</w:t>
      </w: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» (далее – Правила)</w:t>
      </w:r>
    </w:p>
    <w:p w14:paraId="45EF3CD9" w14:textId="77777777" w:rsidR="00C32E5A" w:rsidRPr="00C32E5A" w:rsidRDefault="00C32E5A" w:rsidP="00C32E5A">
      <w:pPr>
        <w:shd w:val="clear" w:color="auto" w:fill="FFFFFF"/>
        <w:spacing w:after="12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</w:pPr>
    </w:p>
    <w:p w14:paraId="05FE20D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14:paraId="013F4B1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7430DA3E" w14:textId="77777777" w:rsid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Организатором акции «</w:t>
      </w:r>
      <w:r w:rsidR="00C32E5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Ролл в подарок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(далее – Акция) является Общество с ограниченной ответственностью «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Управляющая компания «</w:t>
      </w:r>
      <w:proofErr w:type="spellStart"/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») (далее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- «Организатор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»):</w:t>
      </w:r>
    </w:p>
    <w:p w14:paraId="11316667" w14:textId="77777777" w:rsidR="006D3970" w:rsidRPr="00397421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14:paraId="2F322F6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Местонахождение (в соответствии с 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юридическим адресом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): </w:t>
      </w:r>
    </w:p>
    <w:p w14:paraId="33511573" w14:textId="77777777" w:rsidR="005828A9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397421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14:paraId="48B0BBDC" w14:textId="77777777" w:rsidR="005828A9" w:rsidRDefault="00397421" w:rsidP="005828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Почтовый адрес: 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5828A9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14:paraId="3F23D405" w14:textId="77777777" w:rsidR="00397421" w:rsidRPr="00397421" w:rsidRDefault="005828A9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ИНН: 3444210862, КПП: 344401001, ОГРН: 1133443035770</w:t>
      </w:r>
    </w:p>
    <w:p w14:paraId="5C89894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23642AE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 Требования к участию в Акции:</w:t>
      </w:r>
    </w:p>
    <w:p w14:paraId="54CDDB8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1.2.1. Участником Акции могут быть – дееспособные совершеннолетние граждане Российской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Федерации (далее - «Участник»).</w:t>
      </w:r>
    </w:p>
    <w:p w14:paraId="786B58B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937C87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К участию в Акции не допускаются:</w:t>
      </w:r>
    </w:p>
    <w:p w14:paraId="7C13330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лица, не соответствующие требованиям п. 1.2.1. настоящих Правил;</w:t>
      </w:r>
    </w:p>
    <w:p w14:paraId="079AA38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сотрудники и представители Организатора, аффилированные с ними лица и члены их семей;</w:t>
      </w:r>
    </w:p>
    <w:p w14:paraId="527FA32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работники и представители третьих лиц, имеющих договорные отношения с Организатором, организации, связанные с подготовкой, организацией и проведением Акции.</w:t>
      </w:r>
    </w:p>
    <w:p w14:paraId="05A2920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8C8798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DEBBE6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 Права и обязанности Организатора и участников Акции.</w:t>
      </w:r>
    </w:p>
    <w:p w14:paraId="67F39D3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1.3.1. Участник вправе:</w:t>
      </w:r>
    </w:p>
    <w:p w14:paraId="07E39BE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ознакомиться с Правилами Акции, размещенными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1E1B57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принимать участие в Акции в порядке, определенном настоящими Правилами;</w:t>
      </w:r>
    </w:p>
    <w:p w14:paraId="0AFBF61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</w:t>
      </w:r>
      <w:proofErr w:type="gram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получать  подарки</w:t>
      </w:r>
      <w:proofErr w:type="gram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соответствии с настоящими Правилами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условии их наличия на Мобильных ресторанах «</w:t>
      </w:r>
      <w:proofErr w:type="spellStart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».</w:t>
      </w:r>
    </w:p>
    <w:p w14:paraId="7F1DACD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07CD36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1.3.2. Участник обязуется:</w:t>
      </w:r>
    </w:p>
    <w:p w14:paraId="3FC6F6D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участием в Акции и получением подарков, в установленные настоящими Правилами сроки;</w:t>
      </w:r>
    </w:p>
    <w:p w14:paraId="4EF8DA4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в момент получения подарка проверить его состояние на предмет наличия недостатков и, в случае их выявления, немедленно сообщить об этом представителю Организатора.</w:t>
      </w:r>
    </w:p>
    <w:p w14:paraId="3BDA511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14:paraId="41650EB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5CF30B0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1.3.3. Организатор вправе:</w:t>
      </w:r>
    </w:p>
    <w:p w14:paraId="72FBD9D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отказать в выдаче подарка в случае установления факта несоблюдения Участником Акции настоящих Правил, а </w:t>
      </w:r>
      <w:proofErr w:type="gram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 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</w:t>
      </w:r>
      <w:proofErr w:type="gramEnd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отсутствии подарков на мобильных ресторанах «</w:t>
      </w:r>
      <w:proofErr w:type="spellStart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»;</w:t>
      </w:r>
    </w:p>
    <w:p w14:paraId="42E22C49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14:paraId="79C9B22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отказать Участнику в рассмотрении претензии в связи с неполучением подарка, если Участник отказался от получения подарка;</w:t>
      </w:r>
    </w:p>
    <w:p w14:paraId="49C36C0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14:paraId="691388A1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организовывать и проводить рекламные интервью с Участниками об участии в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получением ими подарка (подарков), публиковать готовые фото- и видеоматериалы с участием Участников Акции, на Интернет-сайте и на иных информационных ресурсах, а также в средствах массовой информации без дополнительного согласия и без уплаты вознаграждения.</w:t>
      </w:r>
    </w:p>
    <w:p w14:paraId="2D6D64A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14:paraId="58BB1E2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D819771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1.3.4. Организатор обязан:</w:t>
      </w:r>
    </w:p>
    <w:p w14:paraId="0F9B7D8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проведением Акции, в установленные настоящими Правилами сроки;</w:t>
      </w:r>
    </w:p>
    <w:p w14:paraId="5B2B75B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провести Акцию в соответствии с настоящими Правилами.</w:t>
      </w:r>
    </w:p>
    <w:p w14:paraId="2D4FC6D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14:paraId="688D273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предоставить соответствующие Подарки в соответствии с настоящими Правилами;</w:t>
      </w:r>
    </w:p>
    <w:p w14:paraId="0A271AE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9404EF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 Сроки проведения Рекламной Акции.</w:t>
      </w:r>
    </w:p>
    <w:p w14:paraId="5322FA6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7FEE227A" w14:textId="755C46F0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Акция</w:t>
      </w:r>
      <w:proofErr w:type="gramEnd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проводится в период с</w:t>
      </w:r>
      <w:r w:rsidR="00073D0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66761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21 ноября</w:t>
      </w:r>
      <w:r w:rsidR="00D96CB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2017 г. </w:t>
      </w:r>
      <w:r w:rsidR="00D96CB6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Д</w:t>
      </w:r>
      <w:r w:rsidR="00073D0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 </w:t>
      </w:r>
      <w:r w:rsidR="0066761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21 декабря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2017 г. включительно (далее – Период проведения акции). </w:t>
      </w:r>
    </w:p>
    <w:p w14:paraId="6DAD9E5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89FC7AB" w14:textId="4A8730F5" w:rsidR="00397421" w:rsidRPr="00667617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 Территория проведе</w:t>
      </w:r>
      <w:r w:rsidR="00DA68B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ния Акции: </w:t>
      </w:r>
      <w:r w:rsidR="00667617" w:rsidRPr="0066761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Волгоград, г. Волжский, г. Краснодар, г.</w:t>
      </w:r>
      <w:r w:rsidR="00EB4A3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Адлер, г. Балаково, </w:t>
      </w:r>
      <w:r w:rsidR="00667617" w:rsidRPr="0066761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г. Димитровград, г. Курск, г. Курчатов, г. Михайловка, г. Москва</w:t>
      </w:r>
      <w:r w:rsidR="00EB4A3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(Зеленоград, Ясенево, Косино)</w:t>
      </w:r>
      <w:r w:rsidR="00667617" w:rsidRPr="0066761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г. Пенза, г. Сочи, г. Та</w:t>
      </w:r>
      <w:r w:rsidR="00EB4A3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ганрог, г. Тамбов,</w:t>
      </w:r>
      <w:r w:rsidR="00667617" w:rsidRPr="0066761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г. Энгельс.  </w:t>
      </w:r>
    </w:p>
    <w:p w14:paraId="64BBCC27" w14:textId="77777777" w:rsidR="00397421" w:rsidRPr="00397421" w:rsidRDefault="00DA68BD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1.5.1. В акции принимают участие все мобильные рестораны, находящиеся на территории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городов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участвующих в акции: см. пункт 1.5 </w:t>
      </w:r>
    </w:p>
    <w:p w14:paraId="1393D6A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299D858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Информирование участников Акции проводится п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утем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размещ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ения правил 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течение периода проведения Акции.</w:t>
      </w:r>
    </w:p>
    <w:p w14:paraId="1B1857D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0FEFD8F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Подарочный фонд Организатора Акции:</w:t>
      </w:r>
    </w:p>
    <w:p w14:paraId="7F630BC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Под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арочный фонд Акции составляет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ограниченное количество </w:t>
      </w:r>
      <w:r w:rsidR="005B38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ролла «Филадельфия </w:t>
      </w:r>
      <w:proofErr w:type="spellStart"/>
      <w:r w:rsidR="005B38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спешл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». В случае отсутствия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ролла «</w:t>
      </w:r>
      <w:r w:rsidR="005B38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Филадельфия </w:t>
      </w:r>
      <w:proofErr w:type="spellStart"/>
      <w:r w:rsidR="005B38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спешл</w:t>
      </w:r>
      <w:proofErr w:type="spellEnd"/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Участнику выдается ролл «</w:t>
      </w:r>
      <w:r w:rsidR="001E71C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Нежный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  <w:r w:rsidR="005B38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или «Зелёная река»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</w:p>
    <w:p w14:paraId="15C7331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600184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Порядок и Условия Участия в Акции:</w:t>
      </w:r>
    </w:p>
    <w:p w14:paraId="1CB03F9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084A853" w14:textId="135280C0" w:rsidR="00B0295C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Для участия в Акции Участнику необходимо: </w:t>
      </w:r>
      <w:r w:rsidR="004773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Зайти в личный кабинет мобильного приложения или сайта</w:t>
      </w:r>
      <w:r w:rsidR="00E4412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773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заполнить личный профиль на 100%.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EB4A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Совершить заказ на сумму от 500</w:t>
      </w:r>
      <w:r w:rsidR="00280F7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рублей</w:t>
      </w:r>
      <w:r w:rsidR="00EB4A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(в городах </w:t>
      </w:r>
      <w:r w:rsidR="00E565E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Волгоград, Волжский, Балаково, Димитровград, Курск, Курчатов, Михайловка, Пенза, Тамбов, Энгельс, Таганрог</w:t>
      </w:r>
      <w:r w:rsidR="00EB4A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  <w:r w:rsidR="00E565E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на сумму от 700 рублей (в городах Адлер, Сочи), на сумму от 800 рублей (в городе Краснодар), На сумму от 650 рублей (В городе Москва(</w:t>
      </w:r>
      <w:proofErr w:type="spellStart"/>
      <w:proofErr w:type="gramStart"/>
      <w:r w:rsidR="00E565E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Зеленоград,Косино</w:t>
      </w:r>
      <w:proofErr w:type="gramEnd"/>
      <w:r w:rsidR="00E565E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,Ясенево</w:t>
      </w:r>
      <w:proofErr w:type="spellEnd"/>
      <w:r w:rsidR="00E565E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  <w:r w:rsidR="00280F7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F36DF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через сайт или мобильное приложение </w:t>
      </w:r>
      <w:r w:rsidR="00280F7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 п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олучить подарочный ролл «</w:t>
      </w:r>
      <w:r w:rsidR="00E4412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Филадельфия </w:t>
      </w:r>
      <w:proofErr w:type="spellStart"/>
      <w:r w:rsidR="00E4412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спешл</w:t>
      </w:r>
      <w:proofErr w:type="spellEnd"/>
      <w:r w:rsidR="00E4412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 в подарок при заказе. 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отсутствия ролла «</w:t>
      </w:r>
      <w:r w:rsidR="00280F7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Филадельфия </w:t>
      </w:r>
      <w:proofErr w:type="spellStart"/>
      <w:r w:rsidR="00280F7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спешл</w:t>
      </w:r>
      <w:proofErr w:type="spellEnd"/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», Организатор оставляет за собой право выдать Участнику ролл «Нежный» или «</w:t>
      </w:r>
      <w:r w:rsidR="001E71C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Зелёная река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». </w:t>
      </w:r>
      <w:r w:rsidR="0076093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Каждый участник может заполнять профиль до 100% и получать бонусный ролл единожды.</w:t>
      </w:r>
    </w:p>
    <w:p w14:paraId="6C3A468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12B082B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Порядок распределения Подарков.</w:t>
      </w:r>
    </w:p>
    <w:p w14:paraId="18942A1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Подарки</w:t>
      </w:r>
      <w:proofErr w:type="gram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получают Участники, первыми выполнившие условия участия в Акции, указанные в п.3.1. Правил, в Период проведения Акции в пределах Подарочного фонда с учетом их наличия.</w:t>
      </w:r>
    </w:p>
    <w:p w14:paraId="0720366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Подарок</w:t>
      </w:r>
      <w:proofErr w:type="gram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вручается непосредственно после выполнения Участником условий участия в Акции, указанных в п.3.1. Правил.</w:t>
      </w:r>
    </w:p>
    <w:p w14:paraId="79D4237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Один Участник вправе</w:t>
      </w:r>
      <w:r w:rsidR="00DA6B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получить только один Подарок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Период проведения Акции.</w:t>
      </w:r>
    </w:p>
    <w:p w14:paraId="5A62B8A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85369F1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Иные условия: </w:t>
      </w:r>
    </w:p>
    <w:p w14:paraId="5313F2A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14:paraId="3F50E209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Согласно п. 28 ст. 217 Налогового Кодекса РФ не облагаются НДФЛ доходы, не превышающие 4 000 рублей, полученные за налоговый период от организаций,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., в виде подарков, выигрышей или призов в проводимых конкурсах, играх и других мероприятиях в целях рекламы товаров (работ, услуг).</w:t>
      </w:r>
    </w:p>
    <w:p w14:paraId="1CFC464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Подарки в денежном эквиваленте не выдаются. Всеми невостребованными Подарками, а также теми Подарками, от получения которых Участники акции отказались, Организатор распоряжается по своему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усмотрению. Подарки не могут быть востребованы Участниками повторно, денежная компенсация им не выдается.</w:t>
      </w:r>
    </w:p>
    <w:p w14:paraId="1521689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5.4.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Участник за свой счет оплачивает все расходы, связанные с его участием в Акции, расходы по оплате услуг мобильной связи и(или)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3DB71FC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54C1AB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5.Организатор</w:t>
      </w:r>
      <w:proofErr w:type="gramEnd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не несет ответственность за:</w:t>
      </w:r>
    </w:p>
    <w:p w14:paraId="43A8F7F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14:paraId="443E1F71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14:paraId="1E4901E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согласно п.3.1. настоящих Правил, а равно за невозможность в связи с этим связаться с такими Участниками по указанным ими контактным данным, а также по причинам, но, не ограничиваясь этим, связанным с качеством работы операторов связи;</w:t>
      </w:r>
    </w:p>
    <w:p w14:paraId="71DBACB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14:paraId="137D336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жизнь, здоровье, за моральные и/или психические травмы Участников, в связи с их участием в Акции</w:t>
      </w:r>
    </w:p>
    <w:p w14:paraId="452AEC1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14:paraId="1AAFDBC4" w14:textId="77777777" w:rsidR="00397421" w:rsidRPr="00455DF6" w:rsidRDefault="00397421" w:rsidP="00455DF6">
      <w:pPr>
        <w:rPr>
          <w:rFonts w:ascii="Times New Roman" w:hAnsi="Times New Roman"/>
          <w:iCs/>
          <w:sz w:val="28"/>
          <w:szCs w:val="28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="00455DF6" w:rsidRPr="00455DF6">
        <w:rPr>
          <w:rFonts w:ascii="Times New Roman" w:hAnsi="Times New Roman"/>
          <w:iCs/>
          <w:sz w:val="28"/>
          <w:szCs w:val="28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ение об отзыве по адресу: 400050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14:paraId="678EA48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14:paraId="664A9CF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</w:t>
      </w:r>
      <w:r w:rsidR="00455DF6" w:rsidRP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</w:t>
      </w:r>
      <w:r w:rsidR="00455DF6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14:paraId="5774AC5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5.7.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интерактивном экране.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14:paraId="32043BB4" w14:textId="77777777" w:rsidR="00397421" w:rsidRPr="00397421" w:rsidRDefault="00397421" w:rsidP="0039742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5.8.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677347C6" w14:textId="77777777" w:rsidR="00935A0B" w:rsidRDefault="00E565E8"/>
    <w:sectPr w:rsidR="00935A0B" w:rsidSect="003974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1"/>
    <w:rsid w:val="00005429"/>
    <w:rsid w:val="00026A4D"/>
    <w:rsid w:val="00073D0F"/>
    <w:rsid w:val="0016008D"/>
    <w:rsid w:val="001B251F"/>
    <w:rsid w:val="001E71C3"/>
    <w:rsid w:val="00280F75"/>
    <w:rsid w:val="0032058B"/>
    <w:rsid w:val="0037436B"/>
    <w:rsid w:val="00397421"/>
    <w:rsid w:val="00455DF6"/>
    <w:rsid w:val="00477315"/>
    <w:rsid w:val="005828A9"/>
    <w:rsid w:val="005B38F6"/>
    <w:rsid w:val="00660CCB"/>
    <w:rsid w:val="00667617"/>
    <w:rsid w:val="006D3970"/>
    <w:rsid w:val="00760933"/>
    <w:rsid w:val="008E0653"/>
    <w:rsid w:val="00AB1DD4"/>
    <w:rsid w:val="00AE79FD"/>
    <w:rsid w:val="00B0295C"/>
    <w:rsid w:val="00BA5C5B"/>
    <w:rsid w:val="00BD2ECE"/>
    <w:rsid w:val="00C32E5A"/>
    <w:rsid w:val="00CD0109"/>
    <w:rsid w:val="00D96CB6"/>
    <w:rsid w:val="00DA68BD"/>
    <w:rsid w:val="00DA6B99"/>
    <w:rsid w:val="00E402AB"/>
    <w:rsid w:val="00E4412B"/>
    <w:rsid w:val="00E565E8"/>
    <w:rsid w:val="00EB4A3C"/>
    <w:rsid w:val="00ED0DA4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421"/>
    <w:rPr>
      <w:color w:val="0000FF"/>
      <w:u w:val="single"/>
    </w:rPr>
  </w:style>
  <w:style w:type="character" w:styleId="a4">
    <w:name w:val="Strong"/>
    <w:basedOn w:val="a0"/>
    <w:uiPriority w:val="22"/>
    <w:qFormat/>
    <w:rsid w:val="00397421"/>
    <w:rPr>
      <w:b/>
      <w:bCs/>
    </w:rPr>
  </w:style>
  <w:style w:type="paragraph" w:styleId="a5">
    <w:name w:val="List Paragraph"/>
    <w:basedOn w:val="a"/>
    <w:uiPriority w:val="34"/>
    <w:qFormat/>
    <w:rsid w:val="006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90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1718</Words>
  <Characters>9799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Microsoft Office</cp:lastModifiedBy>
  <cp:revision>15</cp:revision>
  <cp:lastPrinted>2017-07-31T11:33:00Z</cp:lastPrinted>
  <dcterms:created xsi:type="dcterms:W3CDTF">2017-09-14T11:12:00Z</dcterms:created>
  <dcterms:modified xsi:type="dcterms:W3CDTF">2017-11-16T10:51:00Z</dcterms:modified>
</cp:coreProperties>
</file>